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8C335" w14:textId="44794347" w:rsidR="00B837FC" w:rsidRDefault="00B837FC" w:rsidP="00B837FC">
      <w:pPr>
        <w:jc w:val="center"/>
      </w:pPr>
      <w:r>
        <w:rPr>
          <w:b/>
          <w:noProof/>
          <w:sz w:val="28"/>
        </w:rPr>
        <mc:AlternateContent>
          <mc:Choice Requires="wps">
            <w:drawing>
              <wp:anchor distT="0" distB="0" distL="114300" distR="114300" simplePos="0" relativeHeight="251659264" behindDoc="0" locked="0" layoutInCell="1" allowOverlap="1" wp14:anchorId="2567B872" wp14:editId="36F18823">
                <wp:simplePos x="0" y="0"/>
                <wp:positionH relativeFrom="column">
                  <wp:posOffset>-416560</wp:posOffset>
                </wp:positionH>
                <wp:positionV relativeFrom="paragraph">
                  <wp:posOffset>1158240</wp:posOffset>
                </wp:positionV>
                <wp:extent cx="7203440" cy="10160"/>
                <wp:effectExtent l="50800" t="25400" r="60960" b="91440"/>
                <wp:wrapNone/>
                <wp:docPr id="2" name="Straight Connector 2"/>
                <wp:cNvGraphicFramePr/>
                <a:graphic xmlns:a="http://schemas.openxmlformats.org/drawingml/2006/main">
                  <a:graphicData uri="http://schemas.microsoft.com/office/word/2010/wordprocessingShape">
                    <wps:wsp>
                      <wps:cNvCnPr/>
                      <wps:spPr>
                        <a:xfrm flipV="1">
                          <a:off x="0" y="0"/>
                          <a:ext cx="7203440" cy="1016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5pt,91.2pt" to="534.45pt,9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" strokecolor="#c0504d [3205]" strokeweight="2pt">
                <v:shadow on="t" opacity="24903f" mv:blur="40000f" origin=",.5" offset="0,20000emu"/>
              </v:line>
            </w:pict>
          </mc:Fallback>
        </mc:AlternateContent>
      </w:r>
      <w:r w:rsidR="00350541">
        <w:t xml:space="preserve"> </w:t>
      </w:r>
      <w:r>
        <w:rPr>
          <w:b/>
          <w:noProof/>
          <w:sz w:val="28"/>
        </w:rPr>
        <w:drawing>
          <wp:inline distT="0" distB="0" distL="0" distR="0" wp14:anchorId="1F41FF97" wp14:editId="41F70664">
            <wp:extent cx="2550160" cy="1195098"/>
            <wp:effectExtent l="0" t="0" r="0" b="0"/>
            <wp:docPr id="1" name="Picture 1" descr="CESA2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SA2E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51132" cy="1195554"/>
                    </a:xfrm>
                    <a:prstGeom prst="rect">
                      <a:avLst/>
                    </a:prstGeom>
                    <a:noFill/>
                    <a:ln>
                      <a:noFill/>
                    </a:ln>
                  </pic:spPr>
                </pic:pic>
              </a:graphicData>
            </a:graphic>
          </wp:inline>
        </w:drawing>
      </w:r>
    </w:p>
    <w:p w14:paraId="7B557A9A" w14:textId="77777777" w:rsidR="00B837FC" w:rsidRDefault="00B837FC" w:rsidP="00B837FC"/>
    <w:p w14:paraId="194D688C" w14:textId="1C040E49" w:rsidR="00B837FC" w:rsidRPr="00B837FC" w:rsidRDefault="00C06EA1" w:rsidP="00B837FC">
      <w:pPr>
        <w:jc w:val="center"/>
        <w:rPr>
          <w:b/>
          <w:sz w:val="24"/>
        </w:rPr>
      </w:pPr>
      <w:r>
        <w:rPr>
          <w:b/>
          <w:sz w:val="24"/>
        </w:rPr>
        <w:t xml:space="preserve">CESA 2 Information Brief, </w:t>
      </w:r>
      <w:r w:rsidR="005430E1">
        <w:rPr>
          <w:b/>
          <w:sz w:val="24"/>
        </w:rPr>
        <w:t>5.</w:t>
      </w:r>
      <w:r>
        <w:rPr>
          <w:b/>
          <w:sz w:val="24"/>
        </w:rPr>
        <w:t>2011</w:t>
      </w:r>
    </w:p>
    <w:p w14:paraId="49B08D6A" w14:textId="6566268A" w:rsidR="00B837FC" w:rsidRDefault="00C06EA1" w:rsidP="00B837FC">
      <w:pPr>
        <w:jc w:val="center"/>
        <w:rPr>
          <w:b/>
          <w:sz w:val="24"/>
        </w:rPr>
      </w:pPr>
      <w:r>
        <w:rPr>
          <w:b/>
          <w:sz w:val="24"/>
        </w:rPr>
        <w:t>Information on the Rights of All Children to Enroll In School</w:t>
      </w:r>
      <w:r>
        <w:rPr>
          <w:b/>
          <w:sz w:val="24"/>
        </w:rPr>
        <w:br/>
      </w:r>
      <w:r w:rsidR="00B837FC">
        <w:rPr>
          <w:b/>
          <w:sz w:val="24"/>
        </w:rPr>
        <w:t>U.S. Department of Education – Office of Civil Rights</w:t>
      </w:r>
    </w:p>
    <w:p w14:paraId="152DEB16" w14:textId="77777777" w:rsidR="00B837FC" w:rsidRDefault="00B837FC" w:rsidP="00B837FC">
      <w:pPr>
        <w:jc w:val="center"/>
        <w:rPr>
          <w:b/>
          <w:sz w:val="24"/>
        </w:rPr>
      </w:pPr>
    </w:p>
    <w:p w14:paraId="1DA05AB9" w14:textId="77777777" w:rsidR="00B837FC" w:rsidRDefault="00B837FC" w:rsidP="00B837FC">
      <w:pPr>
        <w:jc w:val="center"/>
        <w:rPr>
          <w:b/>
        </w:rPr>
        <w:sectPr w:rsidR="00B837FC" w:rsidSect="00B837FC">
          <w:pgSz w:w="12240" w:h="15840"/>
          <w:pgMar w:top="1008" w:right="1008" w:bottom="1008" w:left="1152" w:header="720" w:footer="720" w:gutter="0"/>
          <w:cols w:space="720"/>
        </w:sectPr>
      </w:pPr>
    </w:p>
    <w:p w14:paraId="2BC539BC" w14:textId="42B64447" w:rsidR="00B837FC" w:rsidRDefault="00B837FC" w:rsidP="00B837FC">
      <w:r>
        <w:lastRenderedPageBreak/>
        <w:t>All children in the United States are entitled to a basic public elementary and secondary education regardless of their race, color, national origin, citizenship, immigration status</w:t>
      </w:r>
      <w:r w:rsidR="00350541">
        <w:t>,</w:t>
      </w:r>
      <w:r>
        <w:t xml:space="preserve"> or the status o</w:t>
      </w:r>
      <w:r w:rsidR="00350541">
        <w:t>f</w:t>
      </w:r>
      <w:r>
        <w:t xml:space="preserve"> their parents/</w:t>
      </w:r>
      <w:r w:rsidR="005430E1">
        <w:t>guardians</w:t>
      </w:r>
      <w:r>
        <w:t xml:space="preserve">.  School districts that either prohibit or discourage children </w:t>
      </w:r>
      <w:r w:rsidR="00350541">
        <w:t xml:space="preserve">from enrolling in schools because they or their parents are not U.S. citizens </w:t>
      </w:r>
      <w:r>
        <w:t xml:space="preserve">or are undocumented may be in violation of Federal law. </w:t>
      </w:r>
    </w:p>
    <w:p w14:paraId="4844A28F" w14:textId="77777777" w:rsidR="00B837FC" w:rsidRDefault="00B837FC" w:rsidP="00B837FC"/>
    <w:p w14:paraId="0C1D29CF" w14:textId="77777777" w:rsidR="00B837FC" w:rsidRDefault="001127C7" w:rsidP="001127C7">
      <w:r>
        <w:t xml:space="preserve">Below are some examples of acceptable enrollment policies – including proof of residency in the school district – as well as policies that </w:t>
      </w:r>
      <w:r w:rsidRPr="00350541">
        <w:rPr>
          <w:u w:val="single"/>
        </w:rPr>
        <w:t>may not</w:t>
      </w:r>
      <w:r>
        <w:t xml:space="preserve"> be used by schools to deny enrollment to your child.  </w:t>
      </w:r>
    </w:p>
    <w:p w14:paraId="55D9A637" w14:textId="77777777" w:rsidR="001127C7" w:rsidRDefault="001127C7" w:rsidP="001127C7"/>
    <w:p w14:paraId="19CA78C7" w14:textId="77777777" w:rsidR="001127C7" w:rsidRDefault="001127C7" w:rsidP="001127C7">
      <w:pPr>
        <w:rPr>
          <w:b/>
        </w:rPr>
      </w:pPr>
      <w:r>
        <w:rPr>
          <w:b/>
        </w:rPr>
        <w:t>Proof of Residency in the School District</w:t>
      </w:r>
    </w:p>
    <w:p w14:paraId="07883A3F" w14:textId="544C6A35" w:rsidR="001127C7" w:rsidRDefault="001127C7" w:rsidP="001127C7">
      <w:pPr>
        <w:pStyle w:val="ListParagraph"/>
        <w:numPr>
          <w:ilvl w:val="0"/>
          <w:numId w:val="1"/>
        </w:numPr>
      </w:pPr>
      <w:r>
        <w:t xml:space="preserve">School officials </w:t>
      </w:r>
      <w:r w:rsidRPr="001127C7">
        <w:rPr>
          <w:u w:val="single"/>
        </w:rPr>
        <w:t>may require</w:t>
      </w:r>
      <w:r>
        <w:t xml:space="preserve"> you to provide proof that you live within the boundaries of the school district.  Copies of phone and water bills, lease agreements, or other documents may be requested for this purpose.   A school district</w:t>
      </w:r>
      <w:r w:rsidR="00350541">
        <w:t>’s</w:t>
      </w:r>
      <w:r>
        <w:t xml:space="preserve"> requirement</w:t>
      </w:r>
      <w:r w:rsidR="00350541">
        <w:t>s</w:t>
      </w:r>
      <w:r>
        <w:t xml:space="preserve"> to establish residency must be </w:t>
      </w:r>
      <w:r w:rsidR="00350541">
        <w:t xml:space="preserve">applied in </w:t>
      </w:r>
      <w:r>
        <w:t xml:space="preserve">the same way for </w:t>
      </w:r>
      <w:r w:rsidRPr="001127C7">
        <w:rPr>
          <w:u w:val="single"/>
        </w:rPr>
        <w:t>all</w:t>
      </w:r>
      <w:r>
        <w:t xml:space="preserve"> children. </w:t>
      </w:r>
    </w:p>
    <w:p w14:paraId="102F2F19" w14:textId="5ECA3ED1" w:rsidR="001127C7" w:rsidRDefault="009250FD" w:rsidP="001127C7">
      <w:pPr>
        <w:pStyle w:val="ListParagraph"/>
        <w:numPr>
          <w:ilvl w:val="0"/>
          <w:numId w:val="1"/>
        </w:numPr>
      </w:pPr>
      <w:bookmarkStart w:id="0" w:name="_GoBack"/>
      <w:r>
        <w:rPr>
          <w:b/>
          <w:noProof/>
        </w:rPr>
        <mc:AlternateContent>
          <mc:Choice Requires="wps">
            <w:drawing>
              <wp:anchor distT="0" distB="0" distL="114300" distR="114300" simplePos="0" relativeHeight="251660288" behindDoc="0" locked="0" layoutInCell="1" allowOverlap="1" wp14:anchorId="19FB9E8A" wp14:editId="0ECFAC64">
                <wp:simplePos x="0" y="0"/>
                <wp:positionH relativeFrom="column">
                  <wp:posOffset>3322320</wp:posOffset>
                </wp:positionH>
                <wp:positionV relativeFrom="paragraph">
                  <wp:posOffset>610870</wp:posOffset>
                </wp:positionV>
                <wp:extent cx="3251200" cy="2249805"/>
                <wp:effectExtent l="101600" t="76200" r="101600" b="137795"/>
                <wp:wrapThrough wrapText="bothSides">
                  <wp:wrapPolygon edited="0">
                    <wp:start x="1688" y="-732"/>
                    <wp:lineTo x="-675" y="-244"/>
                    <wp:lineTo x="-675" y="20240"/>
                    <wp:lineTo x="1350" y="22679"/>
                    <wp:lineTo x="20081" y="22679"/>
                    <wp:lineTo x="20250" y="22191"/>
                    <wp:lineTo x="22106" y="19509"/>
                    <wp:lineTo x="22106" y="3170"/>
                    <wp:lineTo x="20250" y="-244"/>
                    <wp:lineTo x="19913" y="-732"/>
                    <wp:lineTo x="1688" y="-732"/>
                  </wp:wrapPolygon>
                </wp:wrapThrough>
                <wp:docPr id="5" name="Rounded Rectangle 5"/>
                <wp:cNvGraphicFramePr/>
                <a:graphic xmlns:a="http://schemas.openxmlformats.org/drawingml/2006/main">
                  <a:graphicData uri="http://schemas.microsoft.com/office/word/2010/wordprocessingShape">
                    <wps:wsp>
                      <wps:cNvSpPr/>
                      <wps:spPr>
                        <a:xfrm>
                          <a:off x="0" y="0"/>
                          <a:ext cx="3251200" cy="2249805"/>
                        </a:xfrm>
                        <a:prstGeom prst="roundRect">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6" style="position:absolute;margin-left:261.6pt;margin-top:48.1pt;width:256pt;height:17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" fillcolor="#c0504d [3205]" stroked="f">
                <v:fill color2="#dfa7a6 [1621]" rotate="t" type="gradient">
                  <o:fill v:ext="view" type="gradientUnscaled"/>
                </v:fill>
                <v:shadow on="t" opacity="22937f" mv:blur="40000f" origin=",.5" offset="0,23000emu"/>
                <w10:wrap type="through"/>
              </v:roundrect>
            </w:pict>
          </mc:Fallback>
        </mc:AlternateContent>
      </w:r>
      <w:bookmarkEnd w:id="0"/>
      <w:r>
        <w:rPr>
          <w:b/>
          <w:noProof/>
        </w:rPr>
        <mc:AlternateContent>
          <mc:Choice Requires="wps">
            <w:drawing>
              <wp:anchor distT="0" distB="0" distL="114300" distR="114300" simplePos="0" relativeHeight="251661312" behindDoc="0" locked="0" layoutInCell="1" allowOverlap="1" wp14:anchorId="60993A63" wp14:editId="0FD8CBD8">
                <wp:simplePos x="0" y="0"/>
                <wp:positionH relativeFrom="column">
                  <wp:posOffset>3383280</wp:posOffset>
                </wp:positionH>
                <wp:positionV relativeFrom="paragraph">
                  <wp:posOffset>651510</wp:posOffset>
                </wp:positionV>
                <wp:extent cx="3190240" cy="2361565"/>
                <wp:effectExtent l="0" t="0" r="0" b="635"/>
                <wp:wrapSquare wrapText="bothSides"/>
                <wp:docPr id="6" name="Text Box 6"/>
                <wp:cNvGraphicFramePr/>
                <a:graphic xmlns:a="http://schemas.openxmlformats.org/drawingml/2006/main">
                  <a:graphicData uri="http://schemas.microsoft.com/office/word/2010/wordprocessingShape">
                    <wps:wsp>
                      <wps:cNvSpPr txBox="1"/>
                      <wps:spPr>
                        <a:xfrm>
                          <a:off x="0" y="0"/>
                          <a:ext cx="3190240" cy="236156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C1AE90" w14:textId="77777777" w:rsidR="0085671E" w:rsidRDefault="0085671E" w:rsidP="000E4B78">
                            <w:pPr>
                              <w:rPr>
                                <w:b/>
                              </w:rPr>
                            </w:pPr>
                            <w:r w:rsidRPr="00C06EA1">
                              <w:rPr>
                                <w:b/>
                              </w:rPr>
                              <w:t>Resources</w:t>
                            </w:r>
                          </w:p>
                          <w:p w14:paraId="6E528667" w14:textId="77777777" w:rsidR="0085671E" w:rsidRDefault="0085671E" w:rsidP="000E4B78">
                            <w:pPr>
                              <w:pStyle w:val="ListParagraph"/>
                              <w:numPr>
                                <w:ilvl w:val="0"/>
                                <w:numId w:val="5"/>
                              </w:numPr>
                            </w:pPr>
                            <w:r w:rsidRPr="00C06EA1">
                              <w:rPr>
                                <w:b/>
                              </w:rPr>
                              <w:t>Department of Justice, Civil Rights Division, Educational Opportunities Section,</w:t>
                            </w:r>
                            <w:r>
                              <w:t xml:space="preserve"> </w:t>
                            </w:r>
                            <w:r>
                              <w:br/>
                              <w:t>Phone: 1.877.292.3804 (toll-free)</w:t>
                            </w:r>
                            <w:r>
                              <w:br/>
                              <w:t>Fax: 1.202.514.8337</w:t>
                            </w:r>
                            <w:r>
                              <w:br/>
                              <w:t xml:space="preserve">Email: </w:t>
                            </w:r>
                            <w:hyperlink r:id="rId8" w:history="1">
                              <w:r w:rsidRPr="00FB16EA">
                                <w:rPr>
                                  <w:rStyle w:val="Hyperlink"/>
                                </w:rPr>
                                <w:t>education@usdoj.gov</w:t>
                              </w:r>
                            </w:hyperlink>
                          </w:p>
                          <w:p w14:paraId="6EFB112E" w14:textId="77777777" w:rsidR="0085671E" w:rsidRDefault="0085671E" w:rsidP="000E4B78">
                            <w:pPr>
                              <w:pStyle w:val="ListParagraph"/>
                              <w:numPr>
                                <w:ilvl w:val="0"/>
                                <w:numId w:val="5"/>
                              </w:numPr>
                            </w:pPr>
                            <w:r>
                              <w:rPr>
                                <w:b/>
                              </w:rPr>
                              <w:t>Department of Education, Office of Civil Rights</w:t>
                            </w:r>
                            <w:r>
                              <w:rPr>
                                <w:b/>
                              </w:rPr>
                              <w:br/>
                            </w:r>
                            <w:r>
                              <w:t>Phone: 1.800.421.3481</w:t>
                            </w:r>
                            <w:r>
                              <w:br/>
                              <w:t xml:space="preserve">Email: </w:t>
                            </w:r>
                            <w:hyperlink r:id="rId9" w:history="1">
                              <w:r w:rsidRPr="00FB16EA">
                                <w:rPr>
                                  <w:rStyle w:val="Hyperlink"/>
                                </w:rPr>
                                <w:t>ocr@ed.gov</w:t>
                              </w:r>
                            </w:hyperlink>
                            <w:r>
                              <w:t>.</w:t>
                            </w:r>
                          </w:p>
                          <w:p w14:paraId="30CF03FA" w14:textId="69D158C0" w:rsidR="0085671E" w:rsidRDefault="0085671E" w:rsidP="000E4B78">
                            <w:pPr>
                              <w:pStyle w:val="ListParagraph"/>
                              <w:numPr>
                                <w:ilvl w:val="0"/>
                                <w:numId w:val="5"/>
                              </w:numPr>
                            </w:pPr>
                            <w:r>
                              <w:rPr>
                                <w:b/>
                              </w:rPr>
                              <w:t>Online Complaints – Department of Education,</w:t>
                            </w:r>
                            <w:r>
                              <w:rPr>
                                <w:b/>
                              </w:rPr>
                              <w:br/>
                            </w:r>
                            <w:hyperlink r:id="rId10" w:history="1">
                              <w:r w:rsidRPr="00FB16EA">
                                <w:rPr>
                                  <w:rStyle w:val="Hyperlink"/>
                                </w:rPr>
                                <w:t>http://www2.ed.gov/about/offices/list/ocr/complaintsintro.html</w:t>
                              </w:r>
                            </w:hyperlink>
                          </w:p>
                          <w:p w14:paraId="5F78F30C" w14:textId="77777777" w:rsidR="0085671E" w:rsidRDefault="0085671E" w:rsidP="00B165C7">
                            <w:pPr>
                              <w:pStyle w:val="ListParagraph"/>
                              <w:ind w:left="360"/>
                            </w:pPr>
                          </w:p>
                          <w:p w14:paraId="2431C8F0" w14:textId="77777777" w:rsidR="0085671E" w:rsidRDefault="008567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left:0;text-align:left;margin-left:266.4pt;margin-top:51.3pt;width:251.2pt;height:18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" filled="f" stroked="f">
                <v:textbox>
                  <w:txbxContent>
                    <w:p w14:paraId="31C1AE90" w14:textId="77777777" w:rsidR="0085671E" w:rsidRDefault="0085671E" w:rsidP="000E4B78">
                      <w:pPr>
                        <w:rPr>
                          <w:b/>
                        </w:rPr>
                      </w:pPr>
                      <w:r w:rsidRPr="00C06EA1">
                        <w:rPr>
                          <w:b/>
                        </w:rPr>
                        <w:t>Resources</w:t>
                      </w:r>
                    </w:p>
                    <w:p w14:paraId="6E528667" w14:textId="77777777" w:rsidR="0085671E" w:rsidRDefault="0085671E" w:rsidP="000E4B78">
                      <w:pPr>
                        <w:pStyle w:val="ListParagraph"/>
                        <w:numPr>
                          <w:ilvl w:val="0"/>
                          <w:numId w:val="5"/>
                        </w:numPr>
                      </w:pPr>
                      <w:r w:rsidRPr="00C06EA1">
                        <w:rPr>
                          <w:b/>
                        </w:rPr>
                        <w:t>Department of Justice, Civil Rights Division, Educational Opportunities Section,</w:t>
                      </w:r>
                      <w:r>
                        <w:t xml:space="preserve"> </w:t>
                      </w:r>
                      <w:r>
                        <w:br/>
                        <w:t>Phone: 1.877.292.3804 (toll-free)</w:t>
                      </w:r>
                      <w:r>
                        <w:br/>
                        <w:t>Fax: 1.202.514.8337</w:t>
                      </w:r>
                      <w:r>
                        <w:br/>
                        <w:t xml:space="preserve">Email: </w:t>
                      </w:r>
                      <w:hyperlink r:id="rId11" w:history="1">
                        <w:r w:rsidRPr="00FB16EA">
                          <w:rPr>
                            <w:rStyle w:val="Hyperlink"/>
                          </w:rPr>
                          <w:t>education@usdoj.gov</w:t>
                        </w:r>
                      </w:hyperlink>
                    </w:p>
                    <w:p w14:paraId="6EFB112E" w14:textId="77777777" w:rsidR="0085671E" w:rsidRDefault="0085671E" w:rsidP="000E4B78">
                      <w:pPr>
                        <w:pStyle w:val="ListParagraph"/>
                        <w:numPr>
                          <w:ilvl w:val="0"/>
                          <w:numId w:val="5"/>
                        </w:numPr>
                      </w:pPr>
                      <w:r>
                        <w:rPr>
                          <w:b/>
                        </w:rPr>
                        <w:t>Department of Education, Office of Civil Rights</w:t>
                      </w:r>
                      <w:r>
                        <w:rPr>
                          <w:b/>
                        </w:rPr>
                        <w:br/>
                      </w:r>
                      <w:r>
                        <w:t>Phone: 1.800.421.3481</w:t>
                      </w:r>
                      <w:r>
                        <w:br/>
                        <w:t xml:space="preserve">Email: </w:t>
                      </w:r>
                      <w:hyperlink r:id="rId12" w:history="1">
                        <w:r w:rsidRPr="00FB16EA">
                          <w:rPr>
                            <w:rStyle w:val="Hyperlink"/>
                          </w:rPr>
                          <w:t>ocr@ed.gov</w:t>
                        </w:r>
                      </w:hyperlink>
                      <w:r>
                        <w:t>.</w:t>
                      </w:r>
                    </w:p>
                    <w:p w14:paraId="30CF03FA" w14:textId="69D158C0" w:rsidR="0085671E" w:rsidRDefault="0085671E" w:rsidP="000E4B78">
                      <w:pPr>
                        <w:pStyle w:val="ListParagraph"/>
                        <w:numPr>
                          <w:ilvl w:val="0"/>
                          <w:numId w:val="5"/>
                        </w:numPr>
                      </w:pPr>
                      <w:r>
                        <w:rPr>
                          <w:b/>
                        </w:rPr>
                        <w:t>Online Complaints – Department of Education,</w:t>
                      </w:r>
                      <w:r>
                        <w:rPr>
                          <w:b/>
                        </w:rPr>
                        <w:br/>
                      </w:r>
                      <w:hyperlink r:id="rId13" w:history="1">
                        <w:r w:rsidRPr="00FB16EA">
                          <w:rPr>
                            <w:rStyle w:val="Hyperlink"/>
                          </w:rPr>
                          <w:t>http://www2.ed.gov/about/offices/list/ocr/complaintsintro.html</w:t>
                        </w:r>
                      </w:hyperlink>
                    </w:p>
                    <w:p w14:paraId="5F78F30C" w14:textId="77777777" w:rsidR="0085671E" w:rsidRDefault="0085671E" w:rsidP="00B165C7">
                      <w:pPr>
                        <w:pStyle w:val="ListParagraph"/>
                        <w:ind w:left="360"/>
                      </w:pPr>
                    </w:p>
                    <w:p w14:paraId="2431C8F0" w14:textId="77777777" w:rsidR="0085671E" w:rsidRDefault="0085671E"/>
                  </w:txbxContent>
                </v:textbox>
                <w10:wrap type="square"/>
              </v:shape>
            </w:pict>
          </mc:Fallback>
        </mc:AlternateContent>
      </w:r>
      <w:r w:rsidR="001127C7">
        <w:t xml:space="preserve">A school district </w:t>
      </w:r>
      <w:r w:rsidR="001127C7" w:rsidRPr="001127C7">
        <w:rPr>
          <w:u w:val="single"/>
        </w:rPr>
        <w:t>may not</w:t>
      </w:r>
      <w:r w:rsidR="001127C7">
        <w:t xml:space="preserve"> ask </w:t>
      </w:r>
      <w:r w:rsidR="00350541">
        <w:t xml:space="preserve">about </w:t>
      </w:r>
      <w:r w:rsidR="001127C7">
        <w:t>you</w:t>
      </w:r>
      <w:r w:rsidR="00350541">
        <w:t xml:space="preserve">r or </w:t>
      </w:r>
      <w:r w:rsidR="001127C7">
        <w:t xml:space="preserve">your child’s citizenship or immigration status to establish residency within the district, nor may a school district deny a homeless child (including a homeless child who is undocumented) enrollment because he or she cannot provide the required documents to establish residency. </w:t>
      </w:r>
    </w:p>
    <w:p w14:paraId="7D2E8C00" w14:textId="77777777" w:rsidR="001127C7" w:rsidRDefault="001127C7" w:rsidP="001127C7"/>
    <w:p w14:paraId="7DBDC57F" w14:textId="77777777" w:rsidR="001127C7" w:rsidRDefault="001127C7" w:rsidP="001127C7">
      <w:pPr>
        <w:rPr>
          <w:b/>
        </w:rPr>
      </w:pPr>
      <w:r>
        <w:rPr>
          <w:b/>
        </w:rPr>
        <w:t>Birth Certificates</w:t>
      </w:r>
    </w:p>
    <w:p w14:paraId="744E8FBF" w14:textId="77777777" w:rsidR="009945D7" w:rsidRPr="009945D7" w:rsidRDefault="009945D7" w:rsidP="009945D7">
      <w:pPr>
        <w:pStyle w:val="ListParagraph"/>
        <w:numPr>
          <w:ilvl w:val="0"/>
          <w:numId w:val="2"/>
        </w:numPr>
        <w:rPr>
          <w:b/>
        </w:rPr>
      </w:pPr>
      <w:r>
        <w:t xml:space="preserve">In order to show that a student falls within the school district’s minimum and maximum age requirements, school officials may request a copy of your child’s birth certificate. </w:t>
      </w:r>
    </w:p>
    <w:p w14:paraId="04ED80E9" w14:textId="77777777" w:rsidR="009945D7" w:rsidRPr="009945D7" w:rsidRDefault="009945D7" w:rsidP="009945D7">
      <w:pPr>
        <w:pStyle w:val="ListParagraph"/>
        <w:numPr>
          <w:ilvl w:val="0"/>
          <w:numId w:val="2"/>
        </w:numPr>
        <w:rPr>
          <w:b/>
        </w:rPr>
      </w:pPr>
      <w:r>
        <w:t xml:space="preserve">A school district </w:t>
      </w:r>
      <w:r w:rsidRPr="009945D7">
        <w:rPr>
          <w:u w:val="single"/>
        </w:rPr>
        <w:t>may not</w:t>
      </w:r>
      <w:r>
        <w:t xml:space="preserve"> prevent your child from enrolling in school because he or she has a foreign birth certificate.</w:t>
      </w:r>
    </w:p>
    <w:p w14:paraId="33503487" w14:textId="77777777" w:rsidR="009250FD" w:rsidRDefault="009250FD" w:rsidP="001127C7">
      <w:pPr>
        <w:rPr>
          <w:b/>
        </w:rPr>
      </w:pPr>
    </w:p>
    <w:p w14:paraId="4258621B" w14:textId="77777777" w:rsidR="001127C7" w:rsidRDefault="009945D7" w:rsidP="001127C7">
      <w:pPr>
        <w:rPr>
          <w:b/>
        </w:rPr>
      </w:pPr>
      <w:r w:rsidRPr="009945D7">
        <w:rPr>
          <w:b/>
        </w:rPr>
        <w:t>Social Security Numbers</w:t>
      </w:r>
    </w:p>
    <w:p w14:paraId="53B88A96" w14:textId="77777777" w:rsidR="009945D7" w:rsidRPr="009945D7" w:rsidRDefault="009945D7" w:rsidP="009945D7">
      <w:pPr>
        <w:pStyle w:val="ListParagraph"/>
        <w:numPr>
          <w:ilvl w:val="0"/>
          <w:numId w:val="3"/>
        </w:numPr>
        <w:rPr>
          <w:b/>
        </w:rPr>
      </w:pPr>
      <w:r>
        <w:t xml:space="preserve">Some school district request a student’s social security number during enrollment in order to use it as a student identification number.  A school district </w:t>
      </w:r>
      <w:r w:rsidRPr="009945D7">
        <w:rPr>
          <w:u w:val="single"/>
        </w:rPr>
        <w:t>may</w:t>
      </w:r>
      <w:r>
        <w:t xml:space="preserve"> </w:t>
      </w:r>
      <w:r w:rsidRPr="009945D7">
        <w:t>request</w:t>
      </w:r>
      <w:r>
        <w:t xml:space="preserve"> a student’s social security number, but only if it (1) informs the student and parent that providing it is voluntary and (2) explains for what purpose the number will be used. </w:t>
      </w:r>
    </w:p>
    <w:p w14:paraId="69A98218" w14:textId="77777777" w:rsidR="009945D7" w:rsidRPr="009945D7" w:rsidRDefault="009945D7" w:rsidP="009945D7">
      <w:pPr>
        <w:pStyle w:val="ListParagraph"/>
        <w:numPr>
          <w:ilvl w:val="0"/>
          <w:numId w:val="3"/>
        </w:numPr>
        <w:rPr>
          <w:b/>
        </w:rPr>
      </w:pPr>
      <w:r>
        <w:t xml:space="preserve">A school district </w:t>
      </w:r>
      <w:r w:rsidRPr="009945D7">
        <w:rPr>
          <w:u w:val="single"/>
        </w:rPr>
        <w:t>may not</w:t>
      </w:r>
      <w:r>
        <w:t xml:space="preserve"> prevent your child from enrolling in school if you choose not to provide a social security number. </w:t>
      </w:r>
    </w:p>
    <w:p w14:paraId="26F0B840" w14:textId="77777777" w:rsidR="009945D7" w:rsidRDefault="009945D7" w:rsidP="009945D7">
      <w:pPr>
        <w:rPr>
          <w:b/>
        </w:rPr>
      </w:pPr>
    </w:p>
    <w:p w14:paraId="7BD92771" w14:textId="77777777" w:rsidR="009945D7" w:rsidRDefault="009945D7" w:rsidP="009945D7">
      <w:pPr>
        <w:rPr>
          <w:b/>
        </w:rPr>
      </w:pPr>
      <w:r>
        <w:rPr>
          <w:b/>
        </w:rPr>
        <w:t>Race or Ethnicity Data</w:t>
      </w:r>
    </w:p>
    <w:p w14:paraId="54CB2318" w14:textId="77777777" w:rsidR="009945D7" w:rsidRPr="009945D7" w:rsidRDefault="009945D7" w:rsidP="009945D7">
      <w:pPr>
        <w:pStyle w:val="ListParagraph"/>
        <w:numPr>
          <w:ilvl w:val="0"/>
          <w:numId w:val="4"/>
        </w:numPr>
        <w:rPr>
          <w:b/>
        </w:rPr>
      </w:pPr>
      <w:r>
        <w:t xml:space="preserve">School district have some Federal and state obligations to report race and ethnicity data about the students in their schools.  A school district </w:t>
      </w:r>
      <w:r w:rsidRPr="009945D7">
        <w:rPr>
          <w:u w:val="single"/>
        </w:rPr>
        <w:t>may</w:t>
      </w:r>
      <w:r w:rsidRPr="009945D7">
        <w:t xml:space="preserve"> request</w:t>
      </w:r>
      <w:r>
        <w:t xml:space="preserve"> that you provide your child’s race or ethnicity for this purpose.</w:t>
      </w:r>
    </w:p>
    <w:p w14:paraId="100E321A" w14:textId="77777777" w:rsidR="00C06EA1" w:rsidRPr="00C06EA1" w:rsidRDefault="009945D7" w:rsidP="001127C7">
      <w:pPr>
        <w:pStyle w:val="ListParagraph"/>
        <w:numPr>
          <w:ilvl w:val="0"/>
          <w:numId w:val="4"/>
        </w:numPr>
        <w:rPr>
          <w:b/>
        </w:rPr>
      </w:pPr>
      <w:r>
        <w:t xml:space="preserve">A school district </w:t>
      </w:r>
      <w:r w:rsidRPr="009945D7">
        <w:rPr>
          <w:u w:val="single"/>
        </w:rPr>
        <w:t>may not</w:t>
      </w:r>
      <w:r>
        <w:t xml:space="preserve"> bar your child from enrolling if you choose not to provide</w:t>
      </w:r>
      <w:r w:rsidR="00C06EA1">
        <w:t xml:space="preserve"> your child’s race or ethnicity.</w:t>
      </w:r>
    </w:p>
    <w:p w14:paraId="0BA4D5E2" w14:textId="03110E89" w:rsidR="00C06EA1" w:rsidRDefault="00C06EA1" w:rsidP="00C06EA1">
      <w:pPr>
        <w:rPr>
          <w:b/>
        </w:rPr>
      </w:pPr>
    </w:p>
    <w:p w14:paraId="78EBB13A" w14:textId="3A2BCB6D" w:rsidR="00A956CA" w:rsidRPr="007F1BB7" w:rsidRDefault="00F24840" w:rsidP="00A956CA">
      <w:pPr>
        <w:widowControl w:val="0"/>
        <w:autoSpaceDE w:val="0"/>
        <w:autoSpaceDN w:val="0"/>
        <w:adjustRightInd w:val="0"/>
        <w:rPr>
          <w:rFonts w:asciiTheme="majorHAnsi" w:hAnsiTheme="majorHAnsi"/>
          <w:b/>
          <w:sz w:val="28"/>
          <w:szCs w:val="22"/>
          <w:lang w:eastAsia="ja-JP"/>
        </w:rPr>
      </w:pPr>
      <w:r w:rsidRPr="007F1BB7">
        <w:rPr>
          <w:rFonts w:asciiTheme="majorHAnsi" w:hAnsiTheme="majorHAnsi"/>
          <w:b/>
          <w:sz w:val="28"/>
          <w:szCs w:val="22"/>
          <w:lang w:eastAsia="ja-JP"/>
        </w:rPr>
        <w:lastRenderedPageBreak/>
        <w:t>Federal Law Reference</w:t>
      </w:r>
      <w:r w:rsidR="007F1BB7">
        <w:rPr>
          <w:rFonts w:asciiTheme="majorHAnsi" w:hAnsiTheme="majorHAnsi"/>
          <w:b/>
          <w:sz w:val="28"/>
          <w:szCs w:val="22"/>
          <w:lang w:eastAsia="ja-JP"/>
        </w:rPr>
        <w:t>s</w:t>
      </w:r>
      <w:r w:rsidR="00A956CA" w:rsidRPr="007F1BB7">
        <w:rPr>
          <w:rFonts w:asciiTheme="majorHAnsi" w:hAnsiTheme="majorHAnsi"/>
          <w:b/>
          <w:sz w:val="28"/>
          <w:szCs w:val="22"/>
          <w:lang w:eastAsia="ja-JP"/>
        </w:rPr>
        <w:t xml:space="preserve"> </w:t>
      </w:r>
    </w:p>
    <w:p w14:paraId="04FAF0DD" w14:textId="312CF9A7" w:rsidR="00A956CA" w:rsidRPr="00A956CA" w:rsidRDefault="00A956CA" w:rsidP="00A956CA">
      <w:pPr>
        <w:widowControl w:val="0"/>
        <w:autoSpaceDE w:val="0"/>
        <w:autoSpaceDN w:val="0"/>
        <w:adjustRightInd w:val="0"/>
        <w:rPr>
          <w:rFonts w:asciiTheme="majorHAnsi" w:hAnsiTheme="majorHAnsi"/>
          <w:b/>
          <w:szCs w:val="22"/>
          <w:lang w:eastAsia="ja-JP"/>
        </w:rPr>
      </w:pPr>
      <w:r>
        <w:rPr>
          <w:rFonts w:asciiTheme="majorHAnsi" w:hAnsiTheme="majorHAnsi"/>
          <w:b/>
          <w:szCs w:val="22"/>
          <w:lang w:eastAsia="ja-JP"/>
        </w:rPr>
        <w:t xml:space="preserve">1964 – Civil Rights Act and </w:t>
      </w:r>
      <w:r w:rsidRPr="00A956CA">
        <w:rPr>
          <w:rFonts w:asciiTheme="majorHAnsi" w:hAnsiTheme="majorHAnsi"/>
          <w:b/>
          <w:szCs w:val="22"/>
          <w:lang w:eastAsia="ja-JP"/>
        </w:rPr>
        <w:t>Title IV and VI</w:t>
      </w:r>
    </w:p>
    <w:p w14:paraId="3653543F" w14:textId="23815B78" w:rsidR="00A956CA" w:rsidRPr="00C56140" w:rsidRDefault="00A956CA" w:rsidP="00A956CA">
      <w:pPr>
        <w:widowControl w:val="0"/>
        <w:autoSpaceDE w:val="0"/>
        <w:autoSpaceDN w:val="0"/>
        <w:adjustRightInd w:val="0"/>
        <w:rPr>
          <w:rFonts w:asciiTheme="majorHAnsi" w:hAnsiTheme="majorHAnsi"/>
          <w:bCs/>
          <w:szCs w:val="22"/>
          <w:lang w:eastAsia="ja-JP"/>
        </w:rPr>
      </w:pPr>
      <w:r w:rsidRPr="00A956CA">
        <w:rPr>
          <w:rFonts w:asciiTheme="majorHAnsi" w:hAnsiTheme="majorHAnsi"/>
          <w:b/>
          <w:bCs/>
          <w:szCs w:val="22"/>
          <w:lang w:eastAsia="ja-JP"/>
        </w:rPr>
        <w:t>Title IV</w:t>
      </w:r>
      <w:r>
        <w:rPr>
          <w:rFonts w:asciiTheme="majorHAnsi" w:hAnsiTheme="majorHAnsi"/>
          <w:bCs/>
          <w:szCs w:val="22"/>
          <w:lang w:eastAsia="ja-JP"/>
        </w:rPr>
        <w:t xml:space="preserve"> prohibits discrimination on the basis </w:t>
      </w:r>
      <w:r w:rsidRPr="00A956CA">
        <w:rPr>
          <w:rFonts w:asciiTheme="majorHAnsi" w:hAnsiTheme="majorHAnsi"/>
          <w:bCs/>
          <w:szCs w:val="22"/>
          <w:lang w:eastAsia="ja-JP"/>
        </w:rPr>
        <w:t xml:space="preserve">of race, or </w:t>
      </w:r>
      <w:r w:rsidRPr="00A956CA">
        <w:rPr>
          <w:rFonts w:asciiTheme="majorHAnsi" w:hAnsiTheme="majorHAnsi"/>
          <w:szCs w:val="22"/>
          <w:lang w:eastAsia="ja-JP"/>
        </w:rPr>
        <w:t>national origin</w:t>
      </w:r>
      <w:r>
        <w:rPr>
          <w:rFonts w:asciiTheme="majorHAnsi" w:hAnsiTheme="majorHAnsi"/>
          <w:szCs w:val="22"/>
          <w:lang w:eastAsia="ja-JP"/>
        </w:rPr>
        <w:t xml:space="preserve">, among other factors, by public elementary and secondary schools. </w:t>
      </w:r>
    </w:p>
    <w:p w14:paraId="5D31860F" w14:textId="77777777" w:rsidR="00A956CA" w:rsidRDefault="00A956CA" w:rsidP="00A956CA">
      <w:pPr>
        <w:widowControl w:val="0"/>
        <w:autoSpaceDE w:val="0"/>
        <w:autoSpaceDN w:val="0"/>
        <w:adjustRightInd w:val="0"/>
        <w:rPr>
          <w:rFonts w:asciiTheme="majorHAnsi" w:hAnsiTheme="majorHAnsi"/>
          <w:szCs w:val="22"/>
          <w:lang w:eastAsia="ja-JP"/>
        </w:rPr>
      </w:pPr>
    </w:p>
    <w:p w14:paraId="7DB27C6C" w14:textId="751BC36E" w:rsidR="00F066EA" w:rsidRDefault="00A956CA" w:rsidP="00F066EA">
      <w:pPr>
        <w:widowControl w:val="0"/>
        <w:autoSpaceDE w:val="0"/>
        <w:autoSpaceDN w:val="0"/>
        <w:adjustRightInd w:val="0"/>
        <w:rPr>
          <w:rFonts w:asciiTheme="majorHAnsi" w:hAnsiTheme="majorHAnsi"/>
          <w:szCs w:val="22"/>
          <w:lang w:eastAsia="ja-JP"/>
        </w:rPr>
      </w:pPr>
      <w:r w:rsidRPr="00A956CA">
        <w:rPr>
          <w:rFonts w:asciiTheme="majorHAnsi" w:hAnsiTheme="majorHAnsi"/>
          <w:b/>
          <w:szCs w:val="22"/>
          <w:lang w:eastAsia="ja-JP"/>
        </w:rPr>
        <w:t>Title VI</w:t>
      </w:r>
      <w:r>
        <w:rPr>
          <w:rFonts w:asciiTheme="majorHAnsi" w:hAnsiTheme="majorHAnsi"/>
          <w:szCs w:val="22"/>
          <w:lang w:eastAsia="ja-JP"/>
        </w:rPr>
        <w:t xml:space="preserve"> prohibits discrimination by recipients of Federal Financial assistance on the basis of race, color, or national origin. </w:t>
      </w:r>
      <w:r w:rsidR="00F24840">
        <w:rPr>
          <w:rFonts w:asciiTheme="majorHAnsi" w:hAnsiTheme="majorHAnsi"/>
          <w:szCs w:val="22"/>
          <w:lang w:eastAsia="ja-JP"/>
        </w:rPr>
        <w:t xml:space="preserve"> </w:t>
      </w:r>
      <w:r w:rsidR="00F066EA">
        <w:rPr>
          <w:rFonts w:asciiTheme="majorHAnsi" w:hAnsiTheme="majorHAnsi"/>
          <w:szCs w:val="22"/>
          <w:lang w:eastAsia="ja-JP"/>
        </w:rPr>
        <w:t xml:space="preserve">Title VI </w:t>
      </w:r>
      <w:r w:rsidR="00F24840">
        <w:rPr>
          <w:rFonts w:asciiTheme="majorHAnsi" w:hAnsiTheme="majorHAnsi"/>
          <w:szCs w:val="22"/>
          <w:lang w:eastAsia="ja-JP"/>
        </w:rPr>
        <w:t xml:space="preserve">further </w:t>
      </w:r>
      <w:r w:rsidR="00F066EA">
        <w:rPr>
          <w:rFonts w:asciiTheme="majorHAnsi" w:hAnsiTheme="majorHAnsi"/>
          <w:szCs w:val="22"/>
          <w:lang w:eastAsia="ja-JP"/>
        </w:rPr>
        <w:t xml:space="preserve">prohibits districts from unjustifiably utilizing criteria or methods of administration that have the effect of subjecting individuals to discrimination because of their race, color, or national origin, or have the effect of defeating or substantially impairing accomplishment of the objectives of a program for individuals of a particular race, color or national origin. </w:t>
      </w:r>
    </w:p>
    <w:p w14:paraId="7CA75F9D" w14:textId="77777777" w:rsidR="00F24840" w:rsidRDefault="00F24840" w:rsidP="00F066EA">
      <w:pPr>
        <w:widowControl w:val="0"/>
        <w:autoSpaceDE w:val="0"/>
        <w:autoSpaceDN w:val="0"/>
        <w:adjustRightInd w:val="0"/>
        <w:rPr>
          <w:rFonts w:asciiTheme="majorHAnsi" w:hAnsiTheme="majorHAnsi"/>
          <w:szCs w:val="22"/>
          <w:lang w:eastAsia="ja-JP"/>
        </w:rPr>
      </w:pPr>
    </w:p>
    <w:p w14:paraId="726A0D9B" w14:textId="77777777" w:rsidR="00F24840" w:rsidRPr="00F24840" w:rsidRDefault="00F24840" w:rsidP="00F066EA">
      <w:pPr>
        <w:widowControl w:val="0"/>
        <w:autoSpaceDE w:val="0"/>
        <w:autoSpaceDN w:val="0"/>
        <w:adjustRightInd w:val="0"/>
        <w:rPr>
          <w:rFonts w:asciiTheme="majorHAnsi" w:hAnsiTheme="majorHAnsi"/>
          <w:b/>
          <w:szCs w:val="22"/>
          <w:lang w:eastAsia="ja-JP"/>
        </w:rPr>
      </w:pPr>
      <w:r w:rsidRPr="00F24840">
        <w:rPr>
          <w:rFonts w:asciiTheme="majorHAnsi" w:hAnsiTheme="majorHAnsi"/>
          <w:b/>
          <w:szCs w:val="22"/>
          <w:lang w:eastAsia="ja-JP"/>
        </w:rPr>
        <w:t xml:space="preserve">Plyler v. Doe, 457 U.S. 202 (1982) </w:t>
      </w:r>
    </w:p>
    <w:p w14:paraId="38B32DE9" w14:textId="77777777" w:rsidR="006A0C94" w:rsidRDefault="001608B2" w:rsidP="00F066EA">
      <w:pPr>
        <w:widowControl w:val="0"/>
        <w:autoSpaceDE w:val="0"/>
        <w:autoSpaceDN w:val="0"/>
        <w:adjustRightInd w:val="0"/>
        <w:rPr>
          <w:rFonts w:asciiTheme="majorHAnsi" w:hAnsiTheme="majorHAnsi"/>
          <w:szCs w:val="22"/>
          <w:lang w:eastAsia="ja-JP"/>
        </w:rPr>
      </w:pPr>
      <w:r>
        <w:rPr>
          <w:rFonts w:asciiTheme="majorHAnsi" w:hAnsiTheme="majorHAnsi"/>
          <w:szCs w:val="22"/>
          <w:lang w:eastAsia="ja-JP"/>
        </w:rPr>
        <w:t>A s</w:t>
      </w:r>
      <w:r w:rsidR="00F24840">
        <w:rPr>
          <w:rFonts w:asciiTheme="majorHAnsi" w:hAnsiTheme="majorHAnsi"/>
          <w:szCs w:val="22"/>
          <w:lang w:eastAsia="ja-JP"/>
        </w:rPr>
        <w:t xml:space="preserve">tate </w:t>
      </w:r>
      <w:r w:rsidR="00F24840" w:rsidRPr="006A0C94">
        <w:rPr>
          <w:rFonts w:asciiTheme="majorHAnsi" w:hAnsiTheme="majorHAnsi"/>
          <w:szCs w:val="22"/>
          <w:u w:val="single"/>
          <w:lang w:eastAsia="ja-JP"/>
        </w:rPr>
        <w:t>may not</w:t>
      </w:r>
      <w:r w:rsidR="00F24840">
        <w:rPr>
          <w:rFonts w:asciiTheme="majorHAnsi" w:hAnsiTheme="majorHAnsi"/>
          <w:szCs w:val="22"/>
          <w:lang w:eastAsia="ja-JP"/>
        </w:rPr>
        <w:t xml:space="preserve"> deny access to a basic public education to any child residing in the </w:t>
      </w:r>
      <w:r w:rsidR="006A0C94">
        <w:rPr>
          <w:rFonts w:asciiTheme="majorHAnsi" w:hAnsiTheme="majorHAnsi"/>
          <w:szCs w:val="22"/>
          <w:lang w:eastAsia="ja-JP"/>
        </w:rPr>
        <w:t>s</w:t>
      </w:r>
      <w:r w:rsidR="00F24840">
        <w:rPr>
          <w:rFonts w:asciiTheme="majorHAnsi" w:hAnsiTheme="majorHAnsi"/>
          <w:szCs w:val="22"/>
          <w:lang w:eastAsia="ja-JP"/>
        </w:rPr>
        <w:t xml:space="preserve">tate, whether present in the United States, legally or otherwise. Denying “innocent children” access to a public education, the </w:t>
      </w:r>
      <w:r w:rsidR="006A0C94">
        <w:rPr>
          <w:rFonts w:asciiTheme="majorHAnsi" w:hAnsiTheme="majorHAnsi"/>
          <w:szCs w:val="22"/>
          <w:lang w:eastAsia="ja-JP"/>
        </w:rPr>
        <w:t>c</w:t>
      </w:r>
      <w:r w:rsidR="00F24840">
        <w:rPr>
          <w:rFonts w:asciiTheme="majorHAnsi" w:hAnsiTheme="majorHAnsi"/>
          <w:szCs w:val="22"/>
          <w:lang w:eastAsia="ja-JP"/>
        </w:rPr>
        <w:t>ourt explained, “imposes a lifetime of hardship on a discrete class of children not accountable for their disabling status…</w:t>
      </w:r>
      <w:r w:rsidR="005430E1">
        <w:rPr>
          <w:rFonts w:asciiTheme="majorHAnsi" w:hAnsiTheme="majorHAnsi"/>
          <w:szCs w:val="22"/>
          <w:lang w:eastAsia="ja-JP"/>
        </w:rPr>
        <w:t>. By</w:t>
      </w:r>
      <w:r w:rsidR="00F24840">
        <w:rPr>
          <w:rFonts w:asciiTheme="majorHAnsi" w:hAnsiTheme="majorHAnsi"/>
          <w:szCs w:val="22"/>
          <w:lang w:eastAsia="ja-JP"/>
        </w:rPr>
        <w:t xml:space="preserve"> denying these children a basic education, we deny them the ability to live within the structure of our civic institutions, and foreclose any realistic possibility that they will contribute in even the smallest way to the progress of our nation.  </w:t>
      </w:r>
    </w:p>
    <w:p w14:paraId="6E965C77" w14:textId="77777777" w:rsidR="006A0C94" w:rsidRDefault="006A0C94" w:rsidP="00F066EA">
      <w:pPr>
        <w:widowControl w:val="0"/>
        <w:autoSpaceDE w:val="0"/>
        <w:autoSpaceDN w:val="0"/>
        <w:adjustRightInd w:val="0"/>
        <w:rPr>
          <w:rFonts w:asciiTheme="majorHAnsi" w:hAnsiTheme="majorHAnsi"/>
          <w:szCs w:val="22"/>
          <w:lang w:eastAsia="ja-JP"/>
        </w:rPr>
      </w:pPr>
    </w:p>
    <w:p w14:paraId="3C0C08E4" w14:textId="36E47FE0" w:rsidR="00F24840" w:rsidRDefault="00676495" w:rsidP="00F066EA">
      <w:pPr>
        <w:widowControl w:val="0"/>
        <w:autoSpaceDE w:val="0"/>
        <w:autoSpaceDN w:val="0"/>
        <w:adjustRightInd w:val="0"/>
        <w:rPr>
          <w:rFonts w:asciiTheme="majorHAnsi" w:hAnsiTheme="majorHAnsi"/>
          <w:i/>
          <w:szCs w:val="22"/>
          <w:lang w:eastAsia="ja-JP"/>
        </w:rPr>
      </w:pPr>
      <w:r>
        <w:rPr>
          <w:b/>
          <w:noProof/>
        </w:rPr>
        <mc:AlternateContent>
          <mc:Choice Requires="wps">
            <w:drawing>
              <wp:anchor distT="0" distB="0" distL="114300" distR="114300" simplePos="0" relativeHeight="251663360" behindDoc="0" locked="0" layoutInCell="1" allowOverlap="1" wp14:anchorId="170A0DC6" wp14:editId="770A976D">
                <wp:simplePos x="0" y="0"/>
                <wp:positionH relativeFrom="column">
                  <wp:posOffset>3357880</wp:posOffset>
                </wp:positionH>
                <wp:positionV relativeFrom="paragraph">
                  <wp:posOffset>680085</wp:posOffset>
                </wp:positionV>
                <wp:extent cx="3251200" cy="2489200"/>
                <wp:effectExtent l="50800" t="25400" r="76200" b="101600"/>
                <wp:wrapThrough wrapText="bothSides">
                  <wp:wrapPolygon edited="0">
                    <wp:start x="1519" y="-220"/>
                    <wp:lineTo x="-338" y="0"/>
                    <wp:lineTo x="-338" y="20057"/>
                    <wp:lineTo x="506" y="21159"/>
                    <wp:lineTo x="1519" y="22041"/>
                    <wp:lineTo x="1688" y="22261"/>
                    <wp:lineTo x="19913" y="22261"/>
                    <wp:lineTo x="20081" y="22041"/>
                    <wp:lineTo x="21094" y="21159"/>
                    <wp:lineTo x="21938" y="17853"/>
                    <wp:lineTo x="21938" y="2865"/>
                    <wp:lineTo x="21094" y="1322"/>
                    <wp:lineTo x="20081" y="-220"/>
                    <wp:lineTo x="1519" y="-220"/>
                  </wp:wrapPolygon>
                </wp:wrapThrough>
                <wp:docPr id="7" name="Rounded Rectangle 7"/>
                <wp:cNvGraphicFramePr/>
                <a:graphic xmlns:a="http://schemas.openxmlformats.org/drawingml/2006/main">
                  <a:graphicData uri="http://schemas.microsoft.com/office/word/2010/wordprocessingShape">
                    <wps:wsp>
                      <wps:cNvSpPr/>
                      <wps:spPr>
                        <a:xfrm>
                          <a:off x="0" y="0"/>
                          <a:ext cx="3251200" cy="2489200"/>
                        </a:xfrm>
                        <a:prstGeom prst="roundRect">
                          <a:avLst/>
                        </a:prstGeom>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264.4pt;margin-top:53.55pt;width:256pt;height:19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" fillcolor="#c0504d [3205]" strokecolor="#bc4542 [3045]">
                <v:fill color2="#dfa7a6 [1621]" rotate="t" type="gradient">
                  <o:fill v:ext="view" type="gradientUnscaled"/>
                </v:fill>
                <v:shadow on="t" opacity="22937f" mv:blur="40000f" origin=",.5" offset="0,23000emu"/>
                <w10:wrap type="through"/>
              </v:roundrect>
            </w:pict>
          </mc:Fallback>
        </mc:AlternateContent>
      </w:r>
      <w:r w:rsidR="001608B2">
        <w:rPr>
          <w:rFonts w:asciiTheme="majorHAnsi" w:hAnsiTheme="majorHAnsi"/>
          <w:i/>
          <w:szCs w:val="22"/>
          <w:lang w:eastAsia="ja-JP"/>
        </w:rPr>
        <w:t xml:space="preserve">Pyler makes </w:t>
      </w:r>
      <w:r w:rsidR="0085671E">
        <w:rPr>
          <w:rFonts w:asciiTheme="majorHAnsi" w:hAnsiTheme="majorHAnsi"/>
          <w:i/>
          <w:szCs w:val="22"/>
          <w:lang w:eastAsia="ja-JP"/>
        </w:rPr>
        <w:t>clear</w:t>
      </w:r>
      <w:r w:rsidR="00F24840" w:rsidRPr="00F24840">
        <w:rPr>
          <w:rFonts w:asciiTheme="majorHAnsi" w:hAnsiTheme="majorHAnsi"/>
          <w:i/>
          <w:szCs w:val="22"/>
          <w:lang w:eastAsia="ja-JP"/>
        </w:rPr>
        <w:t xml:space="preserve"> the undocumented or non-citizen status of a student  (or his parent or guardian) is irrelevant to that student’s entitlement to an elementary and secondary public education. </w:t>
      </w:r>
    </w:p>
    <w:p w14:paraId="6D2D3A96" w14:textId="18131916" w:rsidR="001608B2" w:rsidRDefault="00676495" w:rsidP="00F066EA">
      <w:pPr>
        <w:widowControl w:val="0"/>
        <w:autoSpaceDE w:val="0"/>
        <w:autoSpaceDN w:val="0"/>
        <w:adjustRightInd w:val="0"/>
        <w:rPr>
          <w:rFonts w:asciiTheme="majorHAnsi" w:hAnsiTheme="majorHAnsi"/>
          <w:i/>
          <w:szCs w:val="22"/>
          <w:lang w:eastAsia="ja-JP"/>
        </w:rPr>
      </w:pPr>
      <w:r>
        <w:rPr>
          <w:b/>
          <w:noProof/>
        </w:rPr>
        <mc:AlternateContent>
          <mc:Choice Requires="wps">
            <w:drawing>
              <wp:anchor distT="0" distB="0" distL="114300" distR="114300" simplePos="0" relativeHeight="251664384" behindDoc="0" locked="0" layoutInCell="1" allowOverlap="1" wp14:anchorId="598380F2" wp14:editId="2FB62ADF">
                <wp:simplePos x="0" y="0"/>
                <wp:positionH relativeFrom="column">
                  <wp:posOffset>3444240</wp:posOffset>
                </wp:positionH>
                <wp:positionV relativeFrom="paragraph">
                  <wp:posOffset>116840</wp:posOffset>
                </wp:positionV>
                <wp:extent cx="3129280" cy="221488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3129280" cy="22148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F7AFB53" w14:textId="77777777" w:rsidR="0085671E" w:rsidRDefault="0085671E" w:rsidP="00FD0F43">
                            <w:pPr>
                              <w:rPr>
                                <w:b/>
                              </w:rPr>
                            </w:pPr>
                            <w:r w:rsidRPr="00C06EA1">
                              <w:rPr>
                                <w:b/>
                              </w:rPr>
                              <w:t>Resources</w:t>
                            </w:r>
                          </w:p>
                          <w:p w14:paraId="0C0877B9" w14:textId="77777777" w:rsidR="0085671E" w:rsidRDefault="0085671E" w:rsidP="00FD0F43">
                            <w:pPr>
                              <w:pStyle w:val="ListParagraph"/>
                              <w:numPr>
                                <w:ilvl w:val="0"/>
                                <w:numId w:val="5"/>
                              </w:numPr>
                            </w:pPr>
                            <w:r w:rsidRPr="00C06EA1">
                              <w:rPr>
                                <w:b/>
                              </w:rPr>
                              <w:t>Department of Justice, Civil Rights Division, Educational Opportunities Section,</w:t>
                            </w:r>
                            <w:r>
                              <w:t xml:space="preserve"> </w:t>
                            </w:r>
                            <w:r>
                              <w:br/>
                              <w:t>Phone: 1.877.292.3804 (toll-free)</w:t>
                            </w:r>
                            <w:r>
                              <w:br/>
                              <w:t>Fax: 1.202.514.8337</w:t>
                            </w:r>
                            <w:r>
                              <w:br/>
                              <w:t xml:space="preserve">Email: </w:t>
                            </w:r>
                            <w:hyperlink r:id="rId14" w:history="1">
                              <w:r w:rsidRPr="00FB16EA">
                                <w:rPr>
                                  <w:rStyle w:val="Hyperlink"/>
                                </w:rPr>
                                <w:t>education@usdoj.gov</w:t>
                              </w:r>
                            </w:hyperlink>
                          </w:p>
                          <w:p w14:paraId="3BE59C25" w14:textId="77777777" w:rsidR="0085671E" w:rsidRDefault="0085671E" w:rsidP="00FD0F43">
                            <w:pPr>
                              <w:pStyle w:val="ListParagraph"/>
                              <w:numPr>
                                <w:ilvl w:val="0"/>
                                <w:numId w:val="5"/>
                              </w:numPr>
                            </w:pPr>
                            <w:r>
                              <w:rPr>
                                <w:b/>
                              </w:rPr>
                              <w:t>Department of Education, Office of Civil Rights</w:t>
                            </w:r>
                            <w:r>
                              <w:rPr>
                                <w:b/>
                              </w:rPr>
                              <w:br/>
                            </w:r>
                            <w:r>
                              <w:t>Phone: 1.800.421.3481</w:t>
                            </w:r>
                            <w:r>
                              <w:br/>
                              <w:t xml:space="preserve">Email: </w:t>
                            </w:r>
                            <w:hyperlink r:id="rId15" w:history="1">
                              <w:r w:rsidRPr="00FB16EA">
                                <w:rPr>
                                  <w:rStyle w:val="Hyperlink"/>
                                </w:rPr>
                                <w:t>ocr@ed.gov</w:t>
                              </w:r>
                            </w:hyperlink>
                            <w:r>
                              <w:t>.</w:t>
                            </w:r>
                          </w:p>
                          <w:p w14:paraId="48FEF0AE" w14:textId="712D6ADF" w:rsidR="0085671E" w:rsidRPr="005430E1" w:rsidRDefault="0085671E" w:rsidP="005430E1">
                            <w:pPr>
                              <w:pStyle w:val="ListParagraph"/>
                              <w:numPr>
                                <w:ilvl w:val="0"/>
                                <w:numId w:val="5"/>
                              </w:numPr>
                            </w:pPr>
                            <w:r>
                              <w:rPr>
                                <w:b/>
                              </w:rPr>
                              <w:t>Equal Access to Public Education</w:t>
                            </w:r>
                            <w:r>
                              <w:rPr>
                                <w:b/>
                              </w:rPr>
                              <w:br/>
                            </w:r>
                            <w:hyperlink r:id="rId16" w:history="1">
                              <w:r w:rsidRPr="00FB16EA">
                                <w:rPr>
                                  <w:rStyle w:val="Hyperlink"/>
                                  <w:b/>
                                </w:rPr>
                                <w:t>http://www.justice.gov/crt/edo</w:t>
                              </w:r>
                            </w:hyperlink>
                          </w:p>
                          <w:p w14:paraId="31670AC4" w14:textId="77777777" w:rsidR="0085671E" w:rsidRDefault="0085671E" w:rsidP="005430E1">
                            <w:pPr>
                              <w:pStyle w:val="ListParagraph"/>
                              <w:ind w:left="360"/>
                            </w:pPr>
                          </w:p>
                          <w:p w14:paraId="02B27D96" w14:textId="77777777" w:rsidR="0085671E" w:rsidRDefault="008567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margin-left:271.2pt;margin-top:9.2pt;width:246.4pt;height:17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" filled="f" stroked="f">
                <v:textbox>
                  <w:txbxContent>
                    <w:p w14:paraId="5F7AFB53" w14:textId="77777777" w:rsidR="0085671E" w:rsidRDefault="0085671E" w:rsidP="00FD0F43">
                      <w:pPr>
                        <w:rPr>
                          <w:b/>
                        </w:rPr>
                      </w:pPr>
                      <w:r w:rsidRPr="00C06EA1">
                        <w:rPr>
                          <w:b/>
                        </w:rPr>
                        <w:t>Resources</w:t>
                      </w:r>
                    </w:p>
                    <w:p w14:paraId="0C0877B9" w14:textId="77777777" w:rsidR="0085671E" w:rsidRDefault="0085671E" w:rsidP="00FD0F43">
                      <w:pPr>
                        <w:pStyle w:val="ListParagraph"/>
                        <w:numPr>
                          <w:ilvl w:val="0"/>
                          <w:numId w:val="5"/>
                        </w:numPr>
                      </w:pPr>
                      <w:r w:rsidRPr="00C06EA1">
                        <w:rPr>
                          <w:b/>
                        </w:rPr>
                        <w:t>Department of Justice, Civil Rights Division, Educational Opportunities Section,</w:t>
                      </w:r>
                      <w:r>
                        <w:t xml:space="preserve"> </w:t>
                      </w:r>
                      <w:r>
                        <w:br/>
                        <w:t>Phone: 1.877.292.3804 (toll-free)</w:t>
                      </w:r>
                      <w:r>
                        <w:br/>
                        <w:t>Fax: 1.202.514.8337</w:t>
                      </w:r>
                      <w:r>
                        <w:br/>
                        <w:t xml:space="preserve">Email: </w:t>
                      </w:r>
                      <w:hyperlink r:id="rId17" w:history="1">
                        <w:r w:rsidRPr="00FB16EA">
                          <w:rPr>
                            <w:rStyle w:val="Hyperlink"/>
                          </w:rPr>
                          <w:t>education@usdoj.gov</w:t>
                        </w:r>
                      </w:hyperlink>
                    </w:p>
                    <w:p w14:paraId="3BE59C25" w14:textId="77777777" w:rsidR="0085671E" w:rsidRDefault="0085671E" w:rsidP="00FD0F43">
                      <w:pPr>
                        <w:pStyle w:val="ListParagraph"/>
                        <w:numPr>
                          <w:ilvl w:val="0"/>
                          <w:numId w:val="5"/>
                        </w:numPr>
                      </w:pPr>
                      <w:r>
                        <w:rPr>
                          <w:b/>
                        </w:rPr>
                        <w:t>Department of Education, Office of Civil Rights</w:t>
                      </w:r>
                      <w:r>
                        <w:rPr>
                          <w:b/>
                        </w:rPr>
                        <w:br/>
                      </w:r>
                      <w:r>
                        <w:t>Phone: 1.800.421.3481</w:t>
                      </w:r>
                      <w:r>
                        <w:br/>
                        <w:t xml:space="preserve">Email: </w:t>
                      </w:r>
                      <w:hyperlink r:id="rId18" w:history="1">
                        <w:r w:rsidRPr="00FB16EA">
                          <w:rPr>
                            <w:rStyle w:val="Hyperlink"/>
                          </w:rPr>
                          <w:t>ocr@ed.gov</w:t>
                        </w:r>
                      </w:hyperlink>
                      <w:r>
                        <w:t>.</w:t>
                      </w:r>
                    </w:p>
                    <w:p w14:paraId="48FEF0AE" w14:textId="712D6ADF" w:rsidR="0085671E" w:rsidRPr="005430E1" w:rsidRDefault="0085671E" w:rsidP="005430E1">
                      <w:pPr>
                        <w:pStyle w:val="ListParagraph"/>
                        <w:numPr>
                          <w:ilvl w:val="0"/>
                          <w:numId w:val="5"/>
                        </w:numPr>
                      </w:pPr>
                      <w:r>
                        <w:rPr>
                          <w:b/>
                        </w:rPr>
                        <w:t>Equal Access to Public Education</w:t>
                      </w:r>
                      <w:r>
                        <w:rPr>
                          <w:b/>
                        </w:rPr>
                        <w:br/>
                      </w:r>
                      <w:hyperlink r:id="rId19" w:history="1">
                        <w:r w:rsidRPr="00FB16EA">
                          <w:rPr>
                            <w:rStyle w:val="Hyperlink"/>
                            <w:b/>
                          </w:rPr>
                          <w:t>http://www.justice.gov/crt/edo</w:t>
                        </w:r>
                      </w:hyperlink>
                    </w:p>
                    <w:p w14:paraId="31670AC4" w14:textId="77777777" w:rsidR="0085671E" w:rsidRDefault="0085671E" w:rsidP="005430E1">
                      <w:pPr>
                        <w:pStyle w:val="ListParagraph"/>
                        <w:ind w:left="360"/>
                      </w:pPr>
                    </w:p>
                    <w:p w14:paraId="02B27D96" w14:textId="77777777" w:rsidR="0085671E" w:rsidRDefault="0085671E"/>
                  </w:txbxContent>
                </v:textbox>
                <w10:wrap type="square"/>
              </v:shape>
            </w:pict>
          </mc:Fallback>
        </mc:AlternateContent>
      </w:r>
    </w:p>
    <w:p w14:paraId="7B2D75C3" w14:textId="45E90935" w:rsidR="001608B2" w:rsidRDefault="001608B2" w:rsidP="00F066EA">
      <w:pPr>
        <w:widowControl w:val="0"/>
        <w:autoSpaceDE w:val="0"/>
        <w:autoSpaceDN w:val="0"/>
        <w:adjustRightInd w:val="0"/>
        <w:rPr>
          <w:rFonts w:asciiTheme="majorHAnsi" w:hAnsiTheme="majorHAnsi"/>
          <w:b/>
          <w:szCs w:val="22"/>
          <w:lang w:eastAsia="ja-JP"/>
        </w:rPr>
      </w:pPr>
      <w:r w:rsidRPr="001608B2">
        <w:rPr>
          <w:rFonts w:asciiTheme="majorHAnsi" w:hAnsiTheme="majorHAnsi"/>
          <w:b/>
          <w:szCs w:val="22"/>
          <w:lang w:eastAsia="ja-JP"/>
        </w:rPr>
        <w:t>Martinez v. Bynum, 461 U.S. 321, 328 (1983)</w:t>
      </w:r>
    </w:p>
    <w:p w14:paraId="796F0A0B" w14:textId="47C2F0F7" w:rsidR="001608B2" w:rsidRDefault="001608B2" w:rsidP="00F066EA">
      <w:pPr>
        <w:widowControl w:val="0"/>
        <w:autoSpaceDE w:val="0"/>
        <w:autoSpaceDN w:val="0"/>
        <w:adjustRightInd w:val="0"/>
        <w:rPr>
          <w:rFonts w:asciiTheme="majorHAnsi" w:hAnsiTheme="majorHAnsi"/>
          <w:szCs w:val="22"/>
          <w:lang w:eastAsia="ja-JP"/>
        </w:rPr>
      </w:pPr>
      <w:r>
        <w:rPr>
          <w:rFonts w:asciiTheme="majorHAnsi" w:hAnsiTheme="majorHAnsi"/>
          <w:szCs w:val="22"/>
          <w:lang w:eastAsia="ja-JP"/>
        </w:rPr>
        <w:t>Ensures educational services are enjoyed only by residents of a distri</w:t>
      </w:r>
      <w:r w:rsidR="0085671E">
        <w:rPr>
          <w:rFonts w:asciiTheme="majorHAnsi" w:hAnsiTheme="majorHAnsi"/>
          <w:szCs w:val="22"/>
          <w:lang w:eastAsia="ja-JP"/>
        </w:rPr>
        <w:t xml:space="preserve">ct, a district may require </w:t>
      </w:r>
      <w:r>
        <w:rPr>
          <w:rFonts w:asciiTheme="majorHAnsi" w:hAnsiTheme="majorHAnsi"/>
          <w:szCs w:val="22"/>
          <w:lang w:eastAsia="ja-JP"/>
        </w:rPr>
        <w:t xml:space="preserve">students or their parents to provide </w:t>
      </w:r>
      <w:r w:rsidRPr="00C56140">
        <w:rPr>
          <w:rFonts w:asciiTheme="majorHAnsi" w:hAnsiTheme="majorHAnsi"/>
          <w:i/>
          <w:szCs w:val="22"/>
          <w:lang w:eastAsia="ja-JP"/>
        </w:rPr>
        <w:t xml:space="preserve">proof of residency </w:t>
      </w:r>
      <w:r>
        <w:rPr>
          <w:rFonts w:asciiTheme="majorHAnsi" w:hAnsiTheme="majorHAnsi"/>
          <w:szCs w:val="22"/>
          <w:lang w:eastAsia="ja-JP"/>
        </w:rPr>
        <w:t xml:space="preserve">within a district. For example, a district may require copies of phone and water bills or lease agreements to establish residency.  While a district may restrict attendance to district residents, inquiring into students’ citizenship or immigration status, or that of their parents or guardians would not be relevant to establishing residency within the district. </w:t>
      </w:r>
    </w:p>
    <w:p w14:paraId="78A7B2CA" w14:textId="77777777" w:rsidR="001608B2" w:rsidRDefault="001608B2" w:rsidP="00F066EA">
      <w:pPr>
        <w:widowControl w:val="0"/>
        <w:autoSpaceDE w:val="0"/>
        <w:autoSpaceDN w:val="0"/>
        <w:adjustRightInd w:val="0"/>
        <w:rPr>
          <w:rFonts w:asciiTheme="majorHAnsi" w:hAnsiTheme="majorHAnsi"/>
          <w:szCs w:val="22"/>
          <w:lang w:eastAsia="ja-JP"/>
        </w:rPr>
      </w:pPr>
    </w:p>
    <w:p w14:paraId="5482E552" w14:textId="15E4A104" w:rsidR="001608B2" w:rsidRDefault="001608B2" w:rsidP="00F066EA">
      <w:pPr>
        <w:widowControl w:val="0"/>
        <w:autoSpaceDE w:val="0"/>
        <w:autoSpaceDN w:val="0"/>
        <w:adjustRightInd w:val="0"/>
        <w:rPr>
          <w:rFonts w:asciiTheme="majorHAnsi" w:hAnsiTheme="majorHAnsi"/>
          <w:szCs w:val="22"/>
          <w:lang w:eastAsia="ja-JP"/>
        </w:rPr>
      </w:pPr>
      <w:r>
        <w:rPr>
          <w:rFonts w:asciiTheme="majorHAnsi" w:hAnsiTheme="majorHAnsi"/>
          <w:szCs w:val="22"/>
          <w:lang w:eastAsia="ja-JP"/>
        </w:rPr>
        <w:t xml:space="preserve">A school district may require a </w:t>
      </w:r>
      <w:r w:rsidRPr="00C56140">
        <w:rPr>
          <w:rFonts w:asciiTheme="majorHAnsi" w:hAnsiTheme="majorHAnsi"/>
          <w:i/>
          <w:szCs w:val="22"/>
          <w:lang w:eastAsia="ja-JP"/>
        </w:rPr>
        <w:t>birth certificate</w:t>
      </w:r>
      <w:r>
        <w:rPr>
          <w:rFonts w:asciiTheme="majorHAnsi" w:hAnsiTheme="majorHAnsi"/>
          <w:szCs w:val="22"/>
          <w:lang w:eastAsia="ja-JP"/>
        </w:rPr>
        <w:t xml:space="preserve"> to ensure that a student falls within district-mandated minimum and maximum age requirements; however a district </w:t>
      </w:r>
      <w:r w:rsidRPr="0085671E">
        <w:rPr>
          <w:rFonts w:asciiTheme="majorHAnsi" w:hAnsiTheme="majorHAnsi"/>
          <w:szCs w:val="22"/>
          <w:u w:val="single"/>
          <w:lang w:eastAsia="ja-JP"/>
        </w:rPr>
        <w:t>may not</w:t>
      </w:r>
      <w:r>
        <w:rPr>
          <w:rFonts w:asciiTheme="majorHAnsi" w:hAnsiTheme="majorHAnsi"/>
          <w:szCs w:val="22"/>
          <w:lang w:eastAsia="ja-JP"/>
        </w:rPr>
        <w:t xml:space="preserve"> </w:t>
      </w:r>
      <w:r w:rsidR="00C56140">
        <w:rPr>
          <w:rFonts w:asciiTheme="majorHAnsi" w:hAnsiTheme="majorHAnsi"/>
          <w:szCs w:val="22"/>
          <w:lang w:eastAsia="ja-JP"/>
        </w:rPr>
        <w:t xml:space="preserve">bar a student from enrolling in its schools based on a foreign birth certificate. </w:t>
      </w:r>
    </w:p>
    <w:p w14:paraId="101E210D" w14:textId="77777777" w:rsidR="00C56140" w:rsidRDefault="00C56140" w:rsidP="00F066EA">
      <w:pPr>
        <w:widowControl w:val="0"/>
        <w:autoSpaceDE w:val="0"/>
        <w:autoSpaceDN w:val="0"/>
        <w:adjustRightInd w:val="0"/>
        <w:rPr>
          <w:rFonts w:asciiTheme="majorHAnsi" w:hAnsiTheme="majorHAnsi"/>
          <w:szCs w:val="22"/>
          <w:lang w:eastAsia="ja-JP"/>
        </w:rPr>
      </w:pPr>
    </w:p>
    <w:p w14:paraId="6EE6AA2A" w14:textId="70023286" w:rsidR="00C56140" w:rsidRDefault="00C56140" w:rsidP="00F066EA">
      <w:pPr>
        <w:widowControl w:val="0"/>
        <w:autoSpaceDE w:val="0"/>
        <w:autoSpaceDN w:val="0"/>
        <w:adjustRightInd w:val="0"/>
        <w:rPr>
          <w:rFonts w:asciiTheme="majorHAnsi" w:hAnsiTheme="majorHAnsi"/>
          <w:szCs w:val="22"/>
          <w:lang w:eastAsia="ja-JP"/>
        </w:rPr>
      </w:pPr>
      <w:r>
        <w:rPr>
          <w:rFonts w:asciiTheme="majorHAnsi" w:hAnsiTheme="majorHAnsi"/>
          <w:szCs w:val="22"/>
          <w:lang w:eastAsia="ja-JP"/>
        </w:rPr>
        <w:t xml:space="preserve">While the Department of Education requires districts to collect and report race and ethnicity data, districts </w:t>
      </w:r>
      <w:r w:rsidRPr="0085671E">
        <w:rPr>
          <w:rFonts w:asciiTheme="majorHAnsi" w:hAnsiTheme="majorHAnsi"/>
          <w:szCs w:val="22"/>
          <w:u w:val="single"/>
          <w:lang w:eastAsia="ja-JP"/>
        </w:rPr>
        <w:t>cannot</w:t>
      </w:r>
      <w:r>
        <w:rPr>
          <w:rFonts w:asciiTheme="majorHAnsi" w:hAnsiTheme="majorHAnsi"/>
          <w:szCs w:val="22"/>
          <w:lang w:eastAsia="ja-JP"/>
        </w:rPr>
        <w:t xml:space="preserve"> use the acquired data to discriminate against students; nor should a parent’s or guardian’s refusal to respond to a request for this data lead to the denial of his or her child’s enrollment. </w:t>
      </w:r>
    </w:p>
    <w:p w14:paraId="15797820" w14:textId="77777777" w:rsidR="00C56140" w:rsidRDefault="00C56140" w:rsidP="00F066EA">
      <w:pPr>
        <w:widowControl w:val="0"/>
        <w:autoSpaceDE w:val="0"/>
        <w:autoSpaceDN w:val="0"/>
        <w:adjustRightInd w:val="0"/>
        <w:rPr>
          <w:rFonts w:asciiTheme="majorHAnsi" w:hAnsiTheme="majorHAnsi"/>
          <w:szCs w:val="22"/>
          <w:lang w:eastAsia="ja-JP"/>
        </w:rPr>
      </w:pPr>
    </w:p>
    <w:p w14:paraId="02E5FE8D" w14:textId="3F43FDAF" w:rsidR="00C56140" w:rsidRDefault="00C56140" w:rsidP="00F066EA">
      <w:pPr>
        <w:widowControl w:val="0"/>
        <w:autoSpaceDE w:val="0"/>
        <w:autoSpaceDN w:val="0"/>
        <w:adjustRightInd w:val="0"/>
        <w:rPr>
          <w:rFonts w:asciiTheme="majorHAnsi" w:hAnsiTheme="majorHAnsi"/>
          <w:szCs w:val="22"/>
          <w:lang w:eastAsia="ja-JP"/>
        </w:rPr>
      </w:pPr>
      <w:r>
        <w:rPr>
          <w:rFonts w:asciiTheme="majorHAnsi" w:hAnsiTheme="majorHAnsi"/>
          <w:szCs w:val="22"/>
          <w:lang w:eastAsia="ja-JP"/>
        </w:rPr>
        <w:t xml:space="preserve">A district </w:t>
      </w:r>
      <w:r w:rsidRPr="0085671E">
        <w:rPr>
          <w:rFonts w:asciiTheme="majorHAnsi" w:hAnsiTheme="majorHAnsi"/>
          <w:szCs w:val="22"/>
          <w:u w:val="single"/>
          <w:lang w:eastAsia="ja-JP"/>
        </w:rPr>
        <w:t>may not</w:t>
      </w:r>
      <w:r>
        <w:rPr>
          <w:rFonts w:asciiTheme="majorHAnsi" w:hAnsiTheme="majorHAnsi"/>
          <w:szCs w:val="22"/>
          <w:lang w:eastAsia="ja-JP"/>
        </w:rPr>
        <w:t xml:space="preserve"> deny enrollment to a student if he or she (or his or her parent or guardian) chooses not to provide a social security number.  If a district chooses to use a social security number the district shall inform the individual that disclosure is voluntary. In all instances of information collect</w:t>
      </w:r>
      <w:r w:rsidR="0085671E">
        <w:rPr>
          <w:rFonts w:asciiTheme="majorHAnsi" w:hAnsiTheme="majorHAnsi"/>
          <w:szCs w:val="22"/>
          <w:lang w:eastAsia="ja-JP"/>
        </w:rPr>
        <w:t>ion and review</w:t>
      </w:r>
      <w:r>
        <w:rPr>
          <w:rFonts w:asciiTheme="majorHAnsi" w:hAnsiTheme="majorHAnsi"/>
          <w:szCs w:val="22"/>
          <w:lang w:eastAsia="ja-JP"/>
        </w:rPr>
        <w:t xml:space="preserve"> it is essential that any be uniformly applied to all students and not applied in a selective manner to specific groups of students. </w:t>
      </w:r>
    </w:p>
    <w:p w14:paraId="7ED28687" w14:textId="77777777" w:rsidR="00C56140" w:rsidRDefault="00C56140" w:rsidP="00F066EA">
      <w:pPr>
        <w:widowControl w:val="0"/>
        <w:autoSpaceDE w:val="0"/>
        <w:autoSpaceDN w:val="0"/>
        <w:adjustRightInd w:val="0"/>
        <w:rPr>
          <w:rFonts w:asciiTheme="majorHAnsi" w:hAnsiTheme="majorHAnsi"/>
          <w:szCs w:val="22"/>
          <w:lang w:eastAsia="ja-JP"/>
        </w:rPr>
      </w:pPr>
    </w:p>
    <w:p w14:paraId="5CF640B9" w14:textId="6E1DD37E" w:rsidR="00C56140" w:rsidRDefault="00C56140" w:rsidP="00F066EA">
      <w:pPr>
        <w:widowControl w:val="0"/>
        <w:autoSpaceDE w:val="0"/>
        <w:autoSpaceDN w:val="0"/>
        <w:adjustRightInd w:val="0"/>
        <w:rPr>
          <w:rFonts w:asciiTheme="majorHAnsi" w:hAnsiTheme="majorHAnsi"/>
          <w:b/>
          <w:szCs w:val="22"/>
          <w:lang w:eastAsia="ja-JP"/>
        </w:rPr>
      </w:pPr>
      <w:r w:rsidRPr="00C56140">
        <w:rPr>
          <w:rFonts w:asciiTheme="majorHAnsi" w:hAnsiTheme="majorHAnsi"/>
          <w:b/>
          <w:szCs w:val="22"/>
          <w:lang w:eastAsia="ja-JP"/>
        </w:rPr>
        <w:t>Brown v. Board of Education, 347, 1954</w:t>
      </w:r>
    </w:p>
    <w:p w14:paraId="09478442" w14:textId="2CB9CA7F" w:rsidR="00C56140" w:rsidRDefault="00C56140" w:rsidP="00F066EA">
      <w:pPr>
        <w:widowControl w:val="0"/>
        <w:autoSpaceDE w:val="0"/>
        <w:autoSpaceDN w:val="0"/>
        <w:adjustRightInd w:val="0"/>
        <w:rPr>
          <w:rFonts w:asciiTheme="majorHAnsi" w:hAnsiTheme="majorHAnsi"/>
          <w:szCs w:val="22"/>
          <w:lang w:eastAsia="ja-JP"/>
        </w:rPr>
      </w:pPr>
      <w:r>
        <w:rPr>
          <w:rFonts w:asciiTheme="majorHAnsi" w:hAnsiTheme="majorHAnsi"/>
          <w:szCs w:val="22"/>
          <w:lang w:eastAsia="ja-JP"/>
        </w:rPr>
        <w:t>It is doubtful that any child may reasonably be exp</w:t>
      </w:r>
      <w:r w:rsidR="005035DC">
        <w:rPr>
          <w:rFonts w:asciiTheme="majorHAnsi" w:hAnsiTheme="majorHAnsi"/>
          <w:szCs w:val="22"/>
          <w:lang w:eastAsia="ja-JP"/>
        </w:rPr>
        <w:t>ected to succeed in life if he [</w:t>
      </w:r>
      <w:r>
        <w:rPr>
          <w:rFonts w:asciiTheme="majorHAnsi" w:hAnsiTheme="majorHAnsi"/>
          <w:szCs w:val="22"/>
          <w:lang w:eastAsia="ja-JP"/>
        </w:rPr>
        <w:t>or she</w:t>
      </w:r>
      <w:r w:rsidR="005035DC">
        <w:rPr>
          <w:rFonts w:asciiTheme="majorHAnsi" w:hAnsiTheme="majorHAnsi"/>
          <w:szCs w:val="22"/>
          <w:lang w:eastAsia="ja-JP"/>
        </w:rPr>
        <w:t>]</w:t>
      </w:r>
      <w:r>
        <w:rPr>
          <w:rFonts w:asciiTheme="majorHAnsi" w:hAnsiTheme="majorHAnsi"/>
          <w:szCs w:val="22"/>
          <w:lang w:eastAsia="ja-JP"/>
        </w:rPr>
        <w:t xml:space="preserve"> is denied the opportunity of an education.</w:t>
      </w:r>
      <w:r w:rsidR="005035DC">
        <w:rPr>
          <w:rFonts w:asciiTheme="majorHAnsi" w:hAnsiTheme="majorHAnsi"/>
          <w:szCs w:val="22"/>
          <w:lang w:eastAsia="ja-JP"/>
        </w:rPr>
        <w:t xml:space="preserve"> </w:t>
      </w:r>
    </w:p>
    <w:p w14:paraId="382F5ED2" w14:textId="77777777" w:rsidR="00FD0F43" w:rsidRDefault="00FD0F43" w:rsidP="00F066EA">
      <w:pPr>
        <w:widowControl w:val="0"/>
        <w:autoSpaceDE w:val="0"/>
        <w:autoSpaceDN w:val="0"/>
        <w:adjustRightInd w:val="0"/>
        <w:rPr>
          <w:rFonts w:asciiTheme="majorHAnsi" w:hAnsiTheme="majorHAnsi"/>
          <w:szCs w:val="22"/>
          <w:lang w:eastAsia="ja-JP"/>
        </w:rPr>
      </w:pPr>
    </w:p>
    <w:p w14:paraId="6E9A3F07" w14:textId="2EB47F95" w:rsidR="005035DC" w:rsidRDefault="005035DC" w:rsidP="00F066EA">
      <w:pPr>
        <w:widowControl w:val="0"/>
        <w:autoSpaceDE w:val="0"/>
        <w:autoSpaceDN w:val="0"/>
        <w:adjustRightInd w:val="0"/>
        <w:rPr>
          <w:rFonts w:asciiTheme="majorHAnsi" w:hAnsiTheme="majorHAnsi"/>
          <w:szCs w:val="22"/>
          <w:lang w:eastAsia="ja-JP"/>
        </w:rPr>
      </w:pPr>
      <w:r>
        <w:rPr>
          <w:rFonts w:asciiTheme="majorHAnsi" w:hAnsiTheme="majorHAnsi"/>
          <w:szCs w:val="22"/>
          <w:lang w:eastAsia="ja-JP"/>
        </w:rPr>
        <w:t>Both the U. S. Department of Justice and the U. S. Department of Education are committed to vigorously enforcing the Federal civil rights laws and providing any technical assistance that may be needed so that all students are afforded equal educational opportunities.</w:t>
      </w:r>
    </w:p>
    <w:p w14:paraId="0702D7C5" w14:textId="77777777" w:rsidR="00FD0F43" w:rsidRDefault="00FD0F43" w:rsidP="00F066EA">
      <w:pPr>
        <w:widowControl w:val="0"/>
        <w:autoSpaceDE w:val="0"/>
        <w:autoSpaceDN w:val="0"/>
        <w:adjustRightInd w:val="0"/>
        <w:rPr>
          <w:rFonts w:asciiTheme="majorHAnsi" w:hAnsiTheme="majorHAnsi"/>
          <w:szCs w:val="22"/>
          <w:lang w:eastAsia="ja-JP"/>
        </w:rPr>
      </w:pPr>
    </w:p>
    <w:sectPr w:rsidR="00FD0F43" w:rsidSect="00B837FC">
      <w:type w:val="continuous"/>
      <w:pgSz w:w="12240" w:h="15840"/>
      <w:pgMar w:top="1008" w:right="1008" w:bottom="1008" w:left="1152" w:header="720" w:footer="720" w:gutter="0"/>
      <w:cols w:num="2"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287" w:usb1="00000000" w:usb2="00000000" w:usb3="00000000" w:csb0="0000009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36F3A"/>
    <w:multiLevelType w:val="hybridMultilevel"/>
    <w:tmpl w:val="A1A6C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D0969A1"/>
    <w:multiLevelType w:val="hybridMultilevel"/>
    <w:tmpl w:val="1B8E5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3574C50"/>
    <w:multiLevelType w:val="hybridMultilevel"/>
    <w:tmpl w:val="D6F88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57517D0"/>
    <w:multiLevelType w:val="hybridMultilevel"/>
    <w:tmpl w:val="767C0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E763E1B"/>
    <w:multiLevelType w:val="hybridMultilevel"/>
    <w:tmpl w:val="EA6E28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7FC"/>
    <w:rsid w:val="000E4B78"/>
    <w:rsid w:val="001127C7"/>
    <w:rsid w:val="001608B2"/>
    <w:rsid w:val="00350541"/>
    <w:rsid w:val="005035DC"/>
    <w:rsid w:val="005430E1"/>
    <w:rsid w:val="00676495"/>
    <w:rsid w:val="006A0C94"/>
    <w:rsid w:val="006D4728"/>
    <w:rsid w:val="007F1BB7"/>
    <w:rsid w:val="0085671E"/>
    <w:rsid w:val="009250FD"/>
    <w:rsid w:val="009843A5"/>
    <w:rsid w:val="009945D7"/>
    <w:rsid w:val="00A956CA"/>
    <w:rsid w:val="00AF34E9"/>
    <w:rsid w:val="00B165C7"/>
    <w:rsid w:val="00B837FC"/>
    <w:rsid w:val="00C06EA1"/>
    <w:rsid w:val="00C56140"/>
    <w:rsid w:val="00F066EA"/>
    <w:rsid w:val="00F24840"/>
    <w:rsid w:val="00FD0F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enu v:ext="edit" fillcolor="none [1609]"/>
    </o:shapedefaults>
    <o:shapelayout v:ext="edit">
      <o:idmap v:ext="edit" data="1"/>
    </o:shapelayout>
  </w:shapeDefaults>
  <w:doNotEmbedSmartTags/>
  <w:decimalSymbol w:val="."/>
  <w:listSeparator w:val=","/>
  <w14:docId w14:val="3C0AA3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hAnsi="Calibri"/>
      <w:sz w:val="22"/>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37F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37FC"/>
    <w:rPr>
      <w:rFonts w:ascii="Lucida Grande" w:hAnsi="Lucida Grande" w:cs="Lucida Grande"/>
      <w:sz w:val="18"/>
      <w:szCs w:val="18"/>
      <w:lang w:eastAsia="en-US"/>
    </w:rPr>
  </w:style>
  <w:style w:type="paragraph" w:styleId="ListParagraph">
    <w:name w:val="List Paragraph"/>
    <w:basedOn w:val="Normal"/>
    <w:uiPriority w:val="34"/>
    <w:qFormat/>
    <w:rsid w:val="001127C7"/>
    <w:pPr>
      <w:ind w:left="720"/>
      <w:contextualSpacing/>
    </w:pPr>
  </w:style>
  <w:style w:type="character" w:styleId="Hyperlink">
    <w:name w:val="Hyperlink"/>
    <w:basedOn w:val="DefaultParagraphFont"/>
    <w:uiPriority w:val="99"/>
    <w:unhideWhenUsed/>
    <w:rsid w:val="00C06EA1"/>
    <w:rPr>
      <w:color w:val="0000FF" w:themeColor="hyperlink"/>
      <w:u w:val="single"/>
    </w:rPr>
  </w:style>
  <w:style w:type="character" w:styleId="FollowedHyperlink">
    <w:name w:val="FollowedHyperlink"/>
    <w:basedOn w:val="DefaultParagraphFont"/>
    <w:uiPriority w:val="99"/>
    <w:semiHidden/>
    <w:unhideWhenUsed/>
    <w:rsid w:val="00FD0F4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hAnsi="Calibri"/>
      <w:sz w:val="22"/>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37F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37FC"/>
    <w:rPr>
      <w:rFonts w:ascii="Lucida Grande" w:hAnsi="Lucida Grande" w:cs="Lucida Grande"/>
      <w:sz w:val="18"/>
      <w:szCs w:val="18"/>
      <w:lang w:eastAsia="en-US"/>
    </w:rPr>
  </w:style>
  <w:style w:type="paragraph" w:styleId="ListParagraph">
    <w:name w:val="List Paragraph"/>
    <w:basedOn w:val="Normal"/>
    <w:uiPriority w:val="34"/>
    <w:qFormat/>
    <w:rsid w:val="001127C7"/>
    <w:pPr>
      <w:ind w:left="720"/>
      <w:contextualSpacing/>
    </w:pPr>
  </w:style>
  <w:style w:type="character" w:styleId="Hyperlink">
    <w:name w:val="Hyperlink"/>
    <w:basedOn w:val="DefaultParagraphFont"/>
    <w:uiPriority w:val="99"/>
    <w:unhideWhenUsed/>
    <w:rsid w:val="00C06EA1"/>
    <w:rPr>
      <w:color w:val="0000FF" w:themeColor="hyperlink"/>
      <w:u w:val="single"/>
    </w:rPr>
  </w:style>
  <w:style w:type="character" w:styleId="FollowedHyperlink">
    <w:name w:val="FollowedHyperlink"/>
    <w:basedOn w:val="DefaultParagraphFont"/>
    <w:uiPriority w:val="99"/>
    <w:semiHidden/>
    <w:unhideWhenUsed/>
    <w:rsid w:val="00FD0F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ocr@ed.gov"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2.ed.gov/about/offices/list/ocr/complaintsintro.html" TargetMode="External"/><Relationship Id="rId11" Type="http://schemas.openxmlformats.org/officeDocument/2006/relationships/hyperlink" Target="mailto:education@usdoj.gov" TargetMode="External"/><Relationship Id="rId12" Type="http://schemas.openxmlformats.org/officeDocument/2006/relationships/hyperlink" Target="mailto:ocr@ed.gov" TargetMode="External"/><Relationship Id="rId13" Type="http://schemas.openxmlformats.org/officeDocument/2006/relationships/hyperlink" Target="http://www2.ed.gov/about/offices/list/ocr/complaintsintro.html" TargetMode="External"/><Relationship Id="rId14" Type="http://schemas.openxmlformats.org/officeDocument/2006/relationships/hyperlink" Target="mailto:education@usdoj.gov" TargetMode="External"/><Relationship Id="rId15" Type="http://schemas.openxmlformats.org/officeDocument/2006/relationships/hyperlink" Target="mailto:ocr@ed.gov" TargetMode="External"/><Relationship Id="rId16" Type="http://schemas.openxmlformats.org/officeDocument/2006/relationships/hyperlink" Target="http://www.justice.gov/crt/edo" TargetMode="External"/><Relationship Id="rId17" Type="http://schemas.openxmlformats.org/officeDocument/2006/relationships/hyperlink" Target="mailto:education@usdoj.gov" TargetMode="External"/><Relationship Id="rId18" Type="http://schemas.openxmlformats.org/officeDocument/2006/relationships/hyperlink" Target="mailto:ocr@ed.gov" TargetMode="External"/><Relationship Id="rId19" Type="http://schemas.openxmlformats.org/officeDocument/2006/relationships/hyperlink" Target="http://www.justice.gov/crt/edo"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hyperlink" Target="mailto:education@usdoj.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319E0-2C94-4741-976D-1BEDAC7E3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Pages>
  <Words>931</Words>
  <Characters>5308</Characters>
  <Application>Microsoft Macintosh Word</Application>
  <DocSecurity>0</DocSecurity>
  <Lines>44</Lines>
  <Paragraphs>12</Paragraphs>
  <ScaleCrop>false</ScaleCrop>
  <Company>CESA 2</Company>
  <LinksUpToDate>false</LinksUpToDate>
  <CharactersWithSpaces>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Wegenke</dc:creator>
  <cp:keywords/>
  <dc:description/>
  <cp:lastModifiedBy>Wendy Wegenke</cp:lastModifiedBy>
  <cp:revision>13</cp:revision>
  <cp:lastPrinted>2011-06-08T17:59:00Z</cp:lastPrinted>
  <dcterms:created xsi:type="dcterms:W3CDTF">2011-06-08T16:13:00Z</dcterms:created>
  <dcterms:modified xsi:type="dcterms:W3CDTF">2011-06-08T18:20:00Z</dcterms:modified>
</cp:coreProperties>
</file>